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DF" w:rsidRDefault="00DF52DF"/>
    <w:p w:rsidR="00CB4951" w:rsidRDefault="00CB4951" w:rsidP="00CB4951">
      <w:pPr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Bioluminescence of 6’-aminoluciferin-analogues and beetle luciferases reveals distinct active site in </w:t>
      </w:r>
      <w:proofErr w:type="spellStart"/>
      <w:r>
        <w:rPr>
          <w:rFonts w:ascii="Arial" w:hAnsi="Arial" w:cs="Arial"/>
          <w:b/>
          <w:i/>
          <w:color w:val="000000"/>
          <w:sz w:val="24"/>
          <w:szCs w:val="24"/>
          <w:lang w:val="en-US"/>
        </w:rPr>
        <w:t>Phrixotrix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red-emitting luciferase and promising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en-US"/>
        </w:rPr>
        <w:t>bioimaging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applications</w:t>
      </w:r>
    </w:p>
    <w:p w:rsidR="00CB4951" w:rsidRDefault="00CB4951" w:rsidP="00CB4951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Bevilaqua</w:t>
      </w:r>
      <w:proofErr w:type="spellEnd"/>
      <w:r>
        <w:rPr>
          <w:rFonts w:ascii="Arial" w:hAnsi="Arial" w:cs="Arial"/>
          <w:sz w:val="24"/>
          <w:szCs w:val="24"/>
        </w:rPr>
        <w:t xml:space="preserve">, V. </w:t>
      </w:r>
      <w:proofErr w:type="gramStart"/>
      <w:r>
        <w:rPr>
          <w:rFonts w:ascii="Arial" w:hAnsi="Arial" w:cs="Arial"/>
          <w:sz w:val="24"/>
          <w:szCs w:val="24"/>
        </w:rPr>
        <w:t>R.,</w:t>
      </w:r>
      <w:proofErr w:type="gramEnd"/>
      <w:r>
        <w:rPr>
          <w:rFonts w:ascii="Arial" w:hAnsi="Arial" w:cs="Arial"/>
          <w:sz w:val="24"/>
          <w:szCs w:val="24"/>
        </w:rPr>
        <w:t xml:space="preserve">T. </w:t>
      </w:r>
      <w:proofErr w:type="spellStart"/>
      <w:r>
        <w:rPr>
          <w:rFonts w:ascii="Arial" w:hAnsi="Arial" w:cs="Arial"/>
          <w:sz w:val="24"/>
          <w:szCs w:val="24"/>
        </w:rPr>
        <w:t>Hirano</w:t>
      </w:r>
      <w:proofErr w:type="spellEnd"/>
      <w:r>
        <w:rPr>
          <w:rFonts w:ascii="Arial" w:hAnsi="Arial" w:cs="Arial"/>
          <w:sz w:val="24"/>
          <w:szCs w:val="24"/>
        </w:rPr>
        <w:t>, V.R Viviani</w:t>
      </w:r>
    </w:p>
    <w:p w:rsidR="00CB4951" w:rsidRDefault="00CB4951" w:rsidP="00CB4951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z w:val="24"/>
          <w:szCs w:val="24"/>
          <w:lang w:val="en-US"/>
        </w:rPr>
        <w:t>Bioluminescence color of beetle luciferase ranges from green to red with firefly D-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luciferin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(LH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). However some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luciferin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analogues can extend the range of bioluminescence colors. 6´amino-analogues have been shown to display red shifted colors with firefly luciferases, keeping a reasonable activity, and have been used as fluorescent probes for the active site of beetle luciferases. Previously, we have found that 6’-amino-substituted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 xml:space="preserve"> analogues (6’-Dimethyl-amino-luciferin, 6’-Dimethyl-amino-5-dimethyluciferin, 6’-Aminoluciferin and 6’ Amino-5-dimethyluciferin) displayed red-shifted bioluminescence spectra with green emitting luciferases, and blue shifted spectra with red emitting luciferase. We now compared the bioluminescence spectra and activity of two novel 6´amino-substituted analogues (6’-Molpholil-LH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and 6’-Pirrolidil-LH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) with different beetle luciferases which emit different bioluminescence colors. Similarly to the previous 6’ amino-analogues, the majority of green emitting luciferases displayed red-shifted spectra with 6’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Molpholil</w:t>
      </w:r>
      <w:proofErr w:type="spellEnd"/>
      <w:r>
        <w:rPr>
          <w:rFonts w:ascii="Arial" w:hAnsi="Arial" w:cs="Arial"/>
          <w:sz w:val="24"/>
          <w:szCs w:val="24"/>
          <w:lang w:val="en-US"/>
        </w:rPr>
        <w:t>- and 6’-Pirrolidil-analogues, and reduced activity (&lt;1%) when compared to wild-type D-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luciferin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The green emitting luciferase of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Phrixotrix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vivianii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displayed similar spectra to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luciferin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(557 nm) with these amino-analogs (Pirrolidil-LH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: 555 nm, Molpholil-LH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: 559 nm). Noteworthy, </w:t>
      </w:r>
      <w:r>
        <w:rPr>
          <w:rFonts w:ascii="Arial" w:hAnsi="Arial" w:cs="Arial"/>
          <w:i/>
          <w:sz w:val="24"/>
          <w:szCs w:val="24"/>
          <w:lang w:val="en-US"/>
        </w:rPr>
        <w:t xml:space="preserve">P.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hirtus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red emitting luciferase displayed far red-shifted spectra with these amino-analogues (Molpholil-LH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: 634 nm; Pirrolidil-LH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: 644 nm), and higher bioluminescence activity (Pirrolidil-</w:t>
      </w:r>
      <w:bookmarkStart w:id="1" w:name="_Hlk500838163"/>
      <w:r>
        <w:rPr>
          <w:rFonts w:ascii="Arial" w:hAnsi="Arial" w:cs="Arial"/>
          <w:sz w:val="24"/>
          <w:szCs w:val="24"/>
          <w:lang w:val="en-US"/>
        </w:rPr>
        <w:t>LH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bookmarkEnd w:id="1"/>
      <w:r>
        <w:rPr>
          <w:rFonts w:ascii="Arial" w:hAnsi="Arial" w:cs="Arial"/>
          <w:sz w:val="24"/>
          <w:szCs w:val="24"/>
          <w:lang w:val="en-US"/>
        </w:rPr>
        <w:t>: ~15%; Molpholil-LH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: ~10 %) when compared to other beetle luciferases. These results indicate that </w:t>
      </w:r>
      <w:r>
        <w:rPr>
          <w:rFonts w:ascii="Arial" w:hAnsi="Arial" w:cs="Arial"/>
          <w:i/>
          <w:sz w:val="24"/>
          <w:szCs w:val="24"/>
          <w:lang w:val="en-US"/>
        </w:rPr>
        <w:t xml:space="preserve">P.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hirtus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red emitting luciferase displays a distinctive active site, with a larger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luciferin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phenol binding cavity, which may accept larger 6´substituted analogues. The combination of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Phrixotrix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red-emitting luciferase with 6-substituted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aminoluciferin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-analogues is promising for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bioimaging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applications. (FAPESP 201/05426-8;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CNPq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401867/2016-1)</w:t>
      </w:r>
    </w:p>
    <w:p w:rsidR="00CB4951" w:rsidRDefault="00CB4951"/>
    <w:sectPr w:rsidR="00CB4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51"/>
    <w:rsid w:val="00CB4951"/>
    <w:rsid w:val="00D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Bevilaqua</dc:creator>
  <cp:lastModifiedBy>Vanessa Bevilaqua</cp:lastModifiedBy>
  <cp:revision>1</cp:revision>
  <dcterms:created xsi:type="dcterms:W3CDTF">2017-12-12T16:30:00Z</dcterms:created>
  <dcterms:modified xsi:type="dcterms:W3CDTF">2017-12-12T16:31:00Z</dcterms:modified>
</cp:coreProperties>
</file>